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E60CA">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95FDB">
              <w:rPr>
                <w:sz w:val="24"/>
                <w:szCs w:val="24"/>
              </w:rPr>
              <w:t xml:space="preserve">Project </w:t>
            </w:r>
            <w:r w:rsidR="00EE60CA">
              <w:rPr>
                <w:sz w:val="24"/>
                <w:szCs w:val="24"/>
              </w:rPr>
              <w:t>Standard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607" w:rsidRDefault="00AB5607">
      <w:pPr>
        <w:spacing w:after="0" w:line="240" w:lineRule="auto"/>
      </w:pPr>
      <w:r>
        <w:separator/>
      </w:r>
    </w:p>
  </w:endnote>
  <w:endnote w:type="continuationSeparator" w:id="0">
    <w:p w:rsidR="00AB5607" w:rsidRDefault="00AB5607">
      <w:pPr>
        <w:spacing w:after="0" w:line="240" w:lineRule="auto"/>
      </w:pPr>
      <w:r>
        <w:continuationSeparator/>
      </w:r>
    </w:p>
  </w:endnote>
  <w:endnote w:type="continuationNotice" w:id="1">
    <w:p w:rsidR="00AB5607" w:rsidRDefault="00AB56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42D32" w:rsidRDefault="00B73B51" w:rsidP="00497124">
    <w:pPr>
      <w:tabs>
        <w:tab w:val="left" w:pos="8190"/>
      </w:tabs>
      <w:spacing w:after="0" w:line="240" w:lineRule="auto"/>
      <w:rPr>
        <w:rStyle w:val="LogoportDoNotTranslate"/>
        <w:b w:val="0"/>
        <w:color w:val="000000"/>
        <w:sz w:val="19"/>
        <w:szCs w:val="19"/>
        <w:vertAlign w:val="baseline"/>
      </w:rPr>
    </w:pPr>
    <w:r w:rsidRPr="00C42D32">
      <w:rPr>
        <w:rStyle w:val="LogoportDoNotTranslate"/>
        <w:b w:val="0"/>
        <w:color w:val="000000"/>
        <w:sz w:val="19"/>
        <w:szCs w:val="19"/>
        <w:vertAlign w:val="baseline"/>
      </w:rPr>
      <w:t>ISV Royalty Agreement EU</w:t>
    </w:r>
    <w:r w:rsidR="00497124" w:rsidRPr="00C42D32">
      <w:rPr>
        <w:rStyle w:val="LogoportDoNotTranslate"/>
        <w:b w:val="0"/>
        <w:color w:val="000000"/>
        <w:sz w:val="19"/>
        <w:szCs w:val="19"/>
        <w:vertAlign w:val="baseline"/>
      </w:rPr>
      <w:t>LA (October 1, 2012)</w:t>
    </w:r>
    <w:r w:rsidR="00497124" w:rsidRPr="00C42D32">
      <w:rPr>
        <w:rStyle w:val="LogoportDoNotTranslate"/>
        <w:b w:val="0"/>
        <w:color w:val="000000"/>
        <w:sz w:val="19"/>
        <w:szCs w:val="19"/>
        <w:vertAlign w:val="baseline"/>
      </w:rPr>
      <w:tab/>
    </w:r>
    <w:r w:rsidRPr="00C42D32">
      <w:rPr>
        <w:rStyle w:val="LogoportDoNotTranslate"/>
        <w:b w:val="0"/>
        <w:color w:val="000000"/>
        <w:sz w:val="19"/>
        <w:szCs w:val="19"/>
        <w:vertAlign w:val="baseline"/>
      </w:rPr>
      <w:t xml:space="preserve">Page </w:t>
    </w:r>
    <w:r w:rsidRPr="00C42D32">
      <w:rPr>
        <w:rStyle w:val="LogoportDoNotTranslate"/>
        <w:b w:val="0"/>
        <w:color w:val="000000"/>
        <w:sz w:val="19"/>
        <w:szCs w:val="19"/>
        <w:vertAlign w:val="baseline"/>
      </w:rPr>
      <w:fldChar w:fldCharType="begin"/>
    </w:r>
    <w:r w:rsidRPr="00C42D32">
      <w:rPr>
        <w:rStyle w:val="LogoportDoNotTranslate"/>
        <w:b w:val="0"/>
        <w:color w:val="000000"/>
        <w:sz w:val="19"/>
        <w:szCs w:val="19"/>
        <w:vertAlign w:val="baseline"/>
      </w:rPr>
      <w:instrText xml:space="preserve"> PAGE   \* MERGEFORMAT </w:instrText>
    </w:r>
    <w:r w:rsidRPr="00C42D32">
      <w:rPr>
        <w:rStyle w:val="LogoportDoNotTranslate"/>
        <w:b w:val="0"/>
        <w:color w:val="000000"/>
        <w:sz w:val="19"/>
        <w:szCs w:val="19"/>
        <w:vertAlign w:val="baseline"/>
      </w:rPr>
      <w:fldChar w:fldCharType="separate"/>
    </w:r>
    <w:r w:rsidR="00D64ACC">
      <w:rPr>
        <w:rStyle w:val="LogoportDoNotTranslate"/>
        <w:b w:val="0"/>
        <w:noProof/>
        <w:color w:val="000000"/>
        <w:sz w:val="19"/>
        <w:szCs w:val="19"/>
        <w:vertAlign w:val="baseline"/>
      </w:rPr>
      <w:t>2</w:t>
    </w:r>
    <w:r w:rsidRPr="00C42D32">
      <w:rPr>
        <w:rStyle w:val="LogoportDoNotTranslate"/>
        <w:b w:val="0"/>
        <w:color w:val="000000"/>
        <w:sz w:val="19"/>
        <w:szCs w:val="19"/>
        <w:vertAlign w:val="baseline"/>
      </w:rPr>
      <w:fldChar w:fldCharType="end"/>
    </w:r>
    <w:r w:rsidRPr="00C42D32">
      <w:rPr>
        <w:rStyle w:val="LogoportDoNotTranslate"/>
        <w:b w:val="0"/>
        <w:color w:val="000000"/>
        <w:sz w:val="19"/>
        <w:szCs w:val="19"/>
        <w:vertAlign w:val="baseline"/>
      </w:rPr>
      <w:t xml:space="preserve"> of </w:t>
    </w:r>
    <w:r w:rsidRPr="00C42D32">
      <w:rPr>
        <w:rStyle w:val="LogoportDoNotTranslate"/>
        <w:b w:val="0"/>
        <w:color w:val="000000"/>
        <w:sz w:val="19"/>
        <w:szCs w:val="19"/>
        <w:vertAlign w:val="baseline"/>
      </w:rPr>
      <w:fldChar w:fldCharType="begin"/>
    </w:r>
    <w:r w:rsidRPr="00C42D32">
      <w:rPr>
        <w:rStyle w:val="LogoportDoNotTranslate"/>
        <w:b w:val="0"/>
        <w:color w:val="000000"/>
        <w:sz w:val="19"/>
        <w:szCs w:val="19"/>
        <w:vertAlign w:val="baseline"/>
      </w:rPr>
      <w:instrText xml:space="preserve"> NUMPAGES   \* MERGEFORMAT </w:instrText>
    </w:r>
    <w:r w:rsidRPr="00C42D32">
      <w:rPr>
        <w:rStyle w:val="LogoportDoNotTranslate"/>
        <w:b w:val="0"/>
        <w:color w:val="000000"/>
        <w:sz w:val="19"/>
        <w:szCs w:val="19"/>
        <w:vertAlign w:val="baseline"/>
      </w:rPr>
      <w:fldChar w:fldCharType="separate"/>
    </w:r>
    <w:r w:rsidR="00D64ACC">
      <w:rPr>
        <w:rStyle w:val="LogoportDoNotTranslate"/>
        <w:b w:val="0"/>
        <w:noProof/>
        <w:color w:val="000000"/>
        <w:sz w:val="19"/>
        <w:szCs w:val="19"/>
        <w:vertAlign w:val="baseline"/>
      </w:rPr>
      <w:t>2</w:t>
    </w:r>
    <w:r w:rsidRPr="00C42D3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607" w:rsidRDefault="00AB5607">
      <w:pPr>
        <w:spacing w:after="0" w:line="240" w:lineRule="auto"/>
      </w:pPr>
      <w:r>
        <w:separator/>
      </w:r>
    </w:p>
  </w:footnote>
  <w:footnote w:type="continuationSeparator" w:id="0">
    <w:p w:rsidR="00AB5607" w:rsidRDefault="00AB5607">
      <w:pPr>
        <w:spacing w:after="0" w:line="240" w:lineRule="auto"/>
      </w:pPr>
      <w:r>
        <w:continuationSeparator/>
      </w:r>
    </w:p>
  </w:footnote>
  <w:footnote w:type="continuationNotice" w:id="1">
    <w:p w:rsidR="00AB5607" w:rsidRDefault="00AB5607">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7KZKo1BTyEmds6qJaUe0zAcx4+pLM+Cixf2GrEitn6ESZSnY4d9nKu3JT0Qlc8povNy/9+ovqjY6Teahja3+1w==" w:salt="YVUxKfhYP01mAbUoDVlU0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66FA"/>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2D32"/>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64ACC"/>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862"/>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3DECF1C-B81B-4AC0-91CA-C74B38DC4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10FD4-DFBD-4971-9317-D72283039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6367</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2012-09-27T07:26:00Z</cp:lastPrinted>
  <dcterms:created xsi:type="dcterms:W3CDTF">2012-10-01T22:25:00Z</dcterms:created>
  <dcterms:modified xsi:type="dcterms:W3CDTF">2013-09-26T17:20:00Z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